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ECEF" w14:textId="1DD76A94" w:rsidR="009E1644" w:rsidRDefault="009E1644" w:rsidP="008349D2">
      <w:pPr>
        <w:pStyle w:val="NoSpacing"/>
        <w:rPr>
          <w:rFonts w:ascii="Bookman Old Style" w:hAnsi="Bookman Old Style"/>
          <w:sz w:val="36"/>
          <w:szCs w:val="36"/>
        </w:rPr>
      </w:pPr>
    </w:p>
    <w:p w14:paraId="6C206184" w14:textId="3149F62C" w:rsidR="008349D2" w:rsidRDefault="008349D2" w:rsidP="008349D2">
      <w:pPr>
        <w:pStyle w:val="NoSpacing"/>
        <w:rPr>
          <w:rFonts w:ascii="Bookman Old Style" w:hAnsi="Bookman Old Style"/>
          <w:sz w:val="36"/>
          <w:szCs w:val="36"/>
        </w:rPr>
      </w:pPr>
    </w:p>
    <w:p w14:paraId="7D75BB24" w14:textId="0264CA11" w:rsidR="008349D2" w:rsidRDefault="00BA3154" w:rsidP="008349D2">
      <w:pPr>
        <w:pStyle w:val="NoSpacing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FA8B1AF" wp14:editId="770E573E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16573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52" y="21424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7097_fd557a34765646dfbe0752442e455c2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9D2" w:rsidRPr="008349D2">
        <w:rPr>
          <w:rFonts w:ascii="Bookman Old Style" w:hAnsi="Bookman Old Style"/>
          <w:b/>
          <w:sz w:val="48"/>
          <w:szCs w:val="48"/>
        </w:rPr>
        <w:t>Positive choices</w:t>
      </w:r>
    </w:p>
    <w:p w14:paraId="2E02A5CF" w14:textId="32AC9662" w:rsidR="008349D2" w:rsidRDefault="008349D2" w:rsidP="008349D2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The Black Dog Theatre Creation helps people</w:t>
      </w:r>
      <w:r w:rsidRPr="008349D2">
        <w:rPr>
          <w:rFonts w:ascii="Bookman Old Style" w:hAnsi="Bookman Old Style"/>
          <w:sz w:val="32"/>
          <w:szCs w:val="32"/>
        </w:rPr>
        <w:t xml:space="preserve"> whose actions or behaviours have led to negative consequences for themselves and others, to make positive choices</w:t>
      </w:r>
      <w:r>
        <w:rPr>
          <w:rFonts w:ascii="Bookman Old Style" w:hAnsi="Bookman Old Style"/>
          <w:sz w:val="32"/>
          <w:szCs w:val="32"/>
        </w:rPr>
        <w:t xml:space="preserve"> and to work towards positive goals and achieving a positive outlook. </w:t>
      </w:r>
      <w:bookmarkStart w:id="0" w:name="_GoBack"/>
      <w:bookmarkEnd w:id="0"/>
    </w:p>
    <w:p w14:paraId="2211F935" w14:textId="2692244C" w:rsidR="008349D2" w:rsidRDefault="008349D2" w:rsidP="008349D2">
      <w:pPr>
        <w:pStyle w:val="NoSpacing"/>
        <w:rPr>
          <w:rFonts w:ascii="Bookman Old Style" w:hAnsi="Bookman Old Style"/>
          <w:sz w:val="32"/>
          <w:szCs w:val="3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4510"/>
        <w:gridCol w:w="5675"/>
      </w:tblGrid>
      <w:tr w:rsidR="008349D2" w14:paraId="296C2C65" w14:textId="4181EF45" w:rsidTr="008349D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95" w:type="dxa"/>
          </w:tcPr>
          <w:p w14:paraId="054B00D9" w14:textId="7CFF6040" w:rsidR="008349D2" w:rsidRDefault="008349D2" w:rsidP="008349D2">
            <w:pPr>
              <w:pStyle w:val="NoSpacing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Aim(s):</w:t>
            </w:r>
          </w:p>
        </w:tc>
        <w:tc>
          <w:tcPr>
            <w:tcW w:w="4510" w:type="dxa"/>
          </w:tcPr>
          <w:p w14:paraId="24D20BDD" w14:textId="44080380" w:rsidR="008349D2" w:rsidRDefault="008349D2" w:rsidP="008349D2">
            <w:pPr>
              <w:pStyle w:val="NoSpacing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Intended outcomes:</w:t>
            </w:r>
          </w:p>
        </w:tc>
        <w:tc>
          <w:tcPr>
            <w:tcW w:w="5675" w:type="dxa"/>
          </w:tcPr>
          <w:p w14:paraId="30C50D0C" w14:textId="15B09693" w:rsidR="008349D2" w:rsidRDefault="008349D2" w:rsidP="008349D2">
            <w:pPr>
              <w:pStyle w:val="NoSpacing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Current activities &amp; achie</w:t>
            </w:r>
            <w:r w:rsidR="00DA4E4D">
              <w:rPr>
                <w:rFonts w:ascii="Bookman Old Style" w:hAnsi="Bookman Old Style"/>
                <w:sz w:val="32"/>
                <w:szCs w:val="32"/>
              </w:rPr>
              <w:t>v</w:t>
            </w:r>
            <w:r>
              <w:rPr>
                <w:rFonts w:ascii="Bookman Old Style" w:hAnsi="Bookman Old Style"/>
                <w:sz w:val="32"/>
                <w:szCs w:val="32"/>
              </w:rPr>
              <w:t>ements:</w:t>
            </w:r>
          </w:p>
        </w:tc>
      </w:tr>
      <w:tr w:rsidR="008349D2" w14:paraId="41FF3CE7" w14:textId="430AD55F" w:rsidTr="008349D2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3495" w:type="dxa"/>
          </w:tcPr>
          <w:p w14:paraId="78EB9870" w14:textId="4E4AED1E" w:rsidR="008349D2" w:rsidRDefault="009F268C" w:rsidP="008349D2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Through performance techniques and discussion, we aim to support participants to think positively, have a positive outlook on their lives and have goals. </w:t>
            </w:r>
          </w:p>
          <w:p w14:paraId="51945149" w14:textId="3343B3F6" w:rsidR="009F268C" w:rsidRPr="008349D2" w:rsidRDefault="009F268C" w:rsidP="008349D2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 aim to offer ways of coping with bad days and problems which may occur. </w:t>
            </w:r>
          </w:p>
        </w:tc>
        <w:tc>
          <w:tcPr>
            <w:tcW w:w="4510" w:type="dxa"/>
          </w:tcPr>
          <w:p w14:paraId="2A83F047" w14:textId="77777777" w:rsidR="008349D2" w:rsidRDefault="008349D2" w:rsidP="008349D2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People have a positive outlook in life and </w:t>
            </w:r>
            <w:r w:rsidR="00DA4E4D">
              <w:rPr>
                <w:rFonts w:ascii="Bookman Old Style" w:hAnsi="Bookman Old Style"/>
                <w:sz w:val="24"/>
                <w:szCs w:val="24"/>
              </w:rPr>
              <w:t>manageable goals.</w:t>
            </w:r>
          </w:p>
          <w:p w14:paraId="40ABB0F6" w14:textId="77777777" w:rsidR="00DA4E4D" w:rsidRDefault="00DA4E4D" w:rsidP="008349D2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People have been given possible coping strategies for dealing with negative low points. </w:t>
            </w:r>
          </w:p>
          <w:p w14:paraId="0DC644A9" w14:textId="77777777" w:rsidR="00DA4E4D" w:rsidRDefault="00DA4E4D" w:rsidP="008349D2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People know the signs of feeling low and know what to do. </w:t>
            </w:r>
          </w:p>
          <w:p w14:paraId="4A2ABA90" w14:textId="77777777" w:rsidR="00DA4E4D" w:rsidRDefault="00DA4E4D" w:rsidP="008349D2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People are engaging in learning new skills.</w:t>
            </w:r>
          </w:p>
          <w:p w14:paraId="327A2A86" w14:textId="7FD72CD3" w:rsidR="00DA4E4D" w:rsidRDefault="00DA4E4D" w:rsidP="008349D2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People can take a step back and deal with problems without panicking or becoming disheartened. </w:t>
            </w:r>
          </w:p>
          <w:p w14:paraId="2DA984E1" w14:textId="4F08C949" w:rsidR="00DA4E4D" w:rsidRPr="008349D2" w:rsidRDefault="00DA4E4D" w:rsidP="008349D2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People have </w:t>
            </w:r>
            <w:r w:rsidR="009F268C">
              <w:rPr>
                <w:rFonts w:ascii="Bookman Old Style" w:hAnsi="Bookman Old Style"/>
                <w:sz w:val="24"/>
                <w:szCs w:val="24"/>
              </w:rPr>
              <w:t xml:space="preserve">been supported in living a healthy lifestyle. </w:t>
            </w:r>
          </w:p>
        </w:tc>
        <w:tc>
          <w:tcPr>
            <w:tcW w:w="5675" w:type="dxa"/>
          </w:tcPr>
          <w:p w14:paraId="1FE7E401" w14:textId="77777777" w:rsidR="008349D2" w:rsidRDefault="009F268C" w:rsidP="009F268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 have developed a programme which supports our participants to think more positively and to form positive, manageable goals to achieve. </w:t>
            </w:r>
          </w:p>
          <w:p w14:paraId="1DE7B28F" w14:textId="77777777" w:rsidR="009F268C" w:rsidRDefault="009F268C" w:rsidP="009F268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All our participants have reported back saying that they have become more positive and less anxious dealing with daily chores. </w:t>
            </w:r>
          </w:p>
          <w:p w14:paraId="1CF7FDD0" w14:textId="77777777" w:rsidR="009F268C" w:rsidRDefault="009F268C" w:rsidP="009F268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Friends and families have fed back to us highlighting that since attending the group, </w:t>
            </w:r>
            <w:r w:rsidR="00A7153B">
              <w:rPr>
                <w:rFonts w:ascii="Bookman Old Style" w:hAnsi="Bookman Old Style"/>
                <w:sz w:val="24"/>
                <w:szCs w:val="24"/>
              </w:rPr>
              <w:t xml:space="preserve">relationships have improved and strengthened through understanding, communication and positivity. </w:t>
            </w:r>
          </w:p>
          <w:p w14:paraId="029DF956" w14:textId="36F39A7F" w:rsidR="00A7153B" w:rsidRDefault="00A7153B" w:rsidP="00A715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Through performances we regularly model to others how to live a happier, healthy lifestyle.</w:t>
            </w:r>
          </w:p>
          <w:p w14:paraId="3A7AD0AE" w14:textId="14A4752F" w:rsidR="00A7153B" w:rsidRDefault="00A7153B" w:rsidP="00A7153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04305AFA" w14:textId="4E1EE690" w:rsidR="00A7153B" w:rsidRDefault="00A7153B" w:rsidP="00A7153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127FEF91" w14:textId="51164B91" w:rsidR="00A7153B" w:rsidRDefault="00A7153B" w:rsidP="00A7153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5F5DD4DD" w14:textId="2DBBFE4C" w:rsidR="00A7153B" w:rsidRDefault="00A7153B" w:rsidP="00A7153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2017858C" w14:textId="416B20D4" w:rsidR="00A7153B" w:rsidRDefault="00A7153B" w:rsidP="00A7153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45D73E1B" w14:textId="77777777" w:rsidR="00A7153B" w:rsidRDefault="00A7153B" w:rsidP="00A7153B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0F900216" w14:textId="77777777" w:rsidR="00A7153B" w:rsidRDefault="00A7153B" w:rsidP="00A715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Our members have developed coping strategies for dealing with bad days or problems which we share on our website and in performances. </w:t>
            </w:r>
          </w:p>
          <w:p w14:paraId="383ECD19" w14:textId="77777777" w:rsidR="00A7153B" w:rsidRDefault="00A7153B" w:rsidP="00A7153B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 are committed to leading short workshops which support key issues e.g. anxiety and stress. </w:t>
            </w:r>
          </w:p>
          <w:p w14:paraId="0B850DA8" w14:textId="77777777" w:rsidR="00A7153B" w:rsidRDefault="00A7153B" w:rsidP="00A715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153B">
              <w:rPr>
                <w:rFonts w:ascii="Bookman Old Style" w:hAnsi="Bookman Old Style"/>
                <w:sz w:val="24"/>
                <w:szCs w:val="24"/>
              </w:rPr>
              <w:t>We encourage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7153B">
              <w:rPr>
                <w:rFonts w:ascii="Bookman Old Style" w:hAnsi="Bookman Old Style"/>
                <w:sz w:val="24"/>
                <w:szCs w:val="24"/>
              </w:rPr>
              <w:t>our participants to learn new skills and to share existing skills with others e.g. including performance techniques e.g. puppetry, oral storytelling, music.</w:t>
            </w:r>
          </w:p>
          <w:p w14:paraId="11A87CC0" w14:textId="2F74542F" w:rsidR="00A7153B" w:rsidRPr="00A7153B" w:rsidRDefault="00A7153B" w:rsidP="00A715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153B">
              <w:rPr>
                <w:rFonts w:ascii="Bookman Old Style" w:hAnsi="Bookman Old Style"/>
                <w:sz w:val="24"/>
                <w:szCs w:val="24"/>
              </w:rPr>
              <w:t>Working with local support organisations and local schools, developing support materials and raising the profiles of other local support groups.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We have performed in Schools bringing to life short performances based on teaching young children how to cope with having a bad day. </w:t>
            </w:r>
          </w:p>
        </w:tc>
      </w:tr>
    </w:tbl>
    <w:p w14:paraId="4F873A5F" w14:textId="77777777" w:rsidR="008349D2" w:rsidRPr="008349D2" w:rsidRDefault="008349D2" w:rsidP="008349D2">
      <w:pPr>
        <w:pStyle w:val="NoSpacing"/>
        <w:rPr>
          <w:rFonts w:ascii="Bookman Old Style" w:hAnsi="Bookman Old Style"/>
          <w:sz w:val="32"/>
          <w:szCs w:val="32"/>
        </w:rPr>
      </w:pPr>
    </w:p>
    <w:p w14:paraId="250B8A76" w14:textId="3109BD4E" w:rsidR="00A7153B" w:rsidRPr="00BA3154" w:rsidRDefault="00A7153B" w:rsidP="00A7153B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BA3154">
        <w:rPr>
          <w:rFonts w:ascii="Bookman Old Style" w:hAnsi="Bookman Old Style"/>
          <w:sz w:val="24"/>
          <w:szCs w:val="24"/>
          <w:u w:val="single"/>
        </w:rPr>
        <w:t>People we work with:</w:t>
      </w:r>
    </w:p>
    <w:p w14:paraId="46CB9008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</w:p>
    <w:p w14:paraId="0A616178" w14:textId="4794A5F7" w:rsid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lastRenderedPageBreak/>
        <w:t>We will work with any individual and we do our best to keep our work free. Below are some examples of the groups of people whom we have supported:</w:t>
      </w:r>
    </w:p>
    <w:p w14:paraId="2CAFCDE6" w14:textId="6F7AA9DF" w:rsidR="00BA3154" w:rsidRDefault="00BA3154" w:rsidP="00A7153B">
      <w:pPr>
        <w:pStyle w:val="NoSpacing"/>
        <w:rPr>
          <w:rFonts w:ascii="Bookman Old Style" w:hAnsi="Bookman Old Style"/>
          <w:sz w:val="24"/>
          <w:szCs w:val="24"/>
        </w:rPr>
      </w:pPr>
    </w:p>
    <w:p w14:paraId="4FD3CE7D" w14:textId="77777777" w:rsidR="00BA3154" w:rsidRPr="00A7153B" w:rsidRDefault="00BA3154" w:rsidP="00A7153B">
      <w:pPr>
        <w:pStyle w:val="NoSpacing"/>
        <w:rPr>
          <w:rFonts w:ascii="Bookman Old Style" w:hAnsi="Bookman Old Style"/>
          <w:sz w:val="24"/>
          <w:szCs w:val="24"/>
        </w:rPr>
      </w:pPr>
    </w:p>
    <w:p w14:paraId="54E4F4E9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</w:p>
    <w:p w14:paraId="6E9470F3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>-Sufferers of poor confidence, anxiety, depression and low self-esteem.</w:t>
      </w:r>
    </w:p>
    <w:p w14:paraId="4FBE001B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>-Those diagnosed with specific mental health conditions.</w:t>
      </w:r>
    </w:p>
    <w:p w14:paraId="4716DFF4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 xml:space="preserve">-Family members including siblings and those who care for mental health sufferers. </w:t>
      </w:r>
    </w:p>
    <w:p w14:paraId="539A6CCE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>-Older people</w:t>
      </w:r>
    </w:p>
    <w:p w14:paraId="664CFA84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>-Victims of abuse</w:t>
      </w:r>
    </w:p>
    <w:p w14:paraId="3233986F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>-Those suffering from long-term illnesses</w:t>
      </w:r>
    </w:p>
    <w:p w14:paraId="006BA52F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 xml:space="preserve">-Lone parents </w:t>
      </w:r>
    </w:p>
    <w:p w14:paraId="3CAC9ACC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 xml:space="preserve">-Victims of hate crime </w:t>
      </w:r>
    </w:p>
    <w:p w14:paraId="44BB49B8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>-Refugees and asylum seekers</w:t>
      </w:r>
    </w:p>
    <w:p w14:paraId="6007F354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 xml:space="preserve">- Those affected by unemployment and homelessness. </w:t>
      </w:r>
    </w:p>
    <w:p w14:paraId="2C0ED567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 xml:space="preserve">-Those with a physical disability. </w:t>
      </w:r>
    </w:p>
    <w:p w14:paraId="18AB55BC" w14:textId="24696AAA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>-Those from ethnic minority groups.</w:t>
      </w:r>
    </w:p>
    <w:p w14:paraId="0004DE13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</w:p>
    <w:p w14:paraId="55C82B09" w14:textId="77777777" w:rsidR="00A7153B" w:rsidRPr="00BA3154" w:rsidRDefault="00A7153B" w:rsidP="00A7153B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BA3154">
        <w:rPr>
          <w:rFonts w:ascii="Bookman Old Style" w:hAnsi="Bookman Old Style"/>
          <w:sz w:val="24"/>
          <w:szCs w:val="24"/>
          <w:u w:val="single"/>
        </w:rPr>
        <w:t>Links with other organisations and individuals:</w:t>
      </w:r>
    </w:p>
    <w:p w14:paraId="7B27D195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</w:p>
    <w:p w14:paraId="41A03C9C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>We are committed to working alongside other local organisations and individuals to support our projects and participants. We have worked with:</w:t>
      </w:r>
    </w:p>
    <w:p w14:paraId="3B4213B3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</w:p>
    <w:p w14:paraId="70FA8A7F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 xml:space="preserve">-Rethink Mental Health Groups incl. London Sibs </w:t>
      </w:r>
    </w:p>
    <w:p w14:paraId="56A02D7C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 xml:space="preserve">-Mind </w:t>
      </w:r>
    </w:p>
    <w:p w14:paraId="59FDD7EB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 xml:space="preserve">-Together organisation </w:t>
      </w:r>
    </w:p>
    <w:p w14:paraId="7A514575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 xml:space="preserve">-Open Road </w:t>
      </w:r>
    </w:p>
    <w:p w14:paraId="1AE299B5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 xml:space="preserve">-Colchester Night Shelter </w:t>
      </w:r>
    </w:p>
    <w:p w14:paraId="022F8681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 xml:space="preserve">-Fresh Beginnings </w:t>
      </w:r>
    </w:p>
    <w:p w14:paraId="7447BCDB" w14:textId="77777777" w:rsidR="00A7153B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 xml:space="preserve">-London ELMS </w:t>
      </w:r>
    </w:p>
    <w:p w14:paraId="09C1CB0E" w14:textId="7F250E06" w:rsidR="008349D2" w:rsidRPr="00A7153B" w:rsidRDefault="00A7153B" w:rsidP="00A7153B">
      <w:pPr>
        <w:pStyle w:val="NoSpacing"/>
        <w:rPr>
          <w:rFonts w:ascii="Bookman Old Style" w:hAnsi="Bookman Old Style"/>
          <w:sz w:val="24"/>
          <w:szCs w:val="24"/>
        </w:rPr>
      </w:pPr>
      <w:r w:rsidRPr="00A7153B">
        <w:rPr>
          <w:rFonts w:ascii="Bookman Old Style" w:hAnsi="Bookman Old Style"/>
          <w:sz w:val="24"/>
          <w:szCs w:val="24"/>
        </w:rPr>
        <w:t>-Local medical practices</w:t>
      </w:r>
    </w:p>
    <w:sectPr w:rsidR="008349D2" w:rsidRPr="00A7153B" w:rsidSect="008349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7DE7"/>
    <w:multiLevelType w:val="hybridMultilevel"/>
    <w:tmpl w:val="300C8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784E"/>
    <w:multiLevelType w:val="hybridMultilevel"/>
    <w:tmpl w:val="ED208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D2"/>
    <w:rsid w:val="008349D2"/>
    <w:rsid w:val="009E1644"/>
    <w:rsid w:val="009F268C"/>
    <w:rsid w:val="00A7153B"/>
    <w:rsid w:val="00BA3154"/>
    <w:rsid w:val="00D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C218"/>
  <w15:chartTrackingRefBased/>
  <w15:docId w15:val="{948D4A7C-2F2B-45FC-B979-B423FE21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9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james</dc:creator>
  <cp:keywords/>
  <dc:description/>
  <cp:lastModifiedBy>alfie james</cp:lastModifiedBy>
  <cp:revision>1</cp:revision>
  <dcterms:created xsi:type="dcterms:W3CDTF">2018-02-12T16:00:00Z</dcterms:created>
  <dcterms:modified xsi:type="dcterms:W3CDTF">2018-02-12T16:42:00Z</dcterms:modified>
</cp:coreProperties>
</file>